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B05B" w14:textId="77777777" w:rsidR="00194BB3" w:rsidRDefault="00194BB3" w:rsidP="00334606">
      <w:pPr>
        <w:spacing w:line="240" w:lineRule="auto"/>
        <w:ind w:left="-284"/>
        <w:rPr>
          <w:b/>
          <w:color w:val="000000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7E436FA5" wp14:editId="7C1F0AE4">
            <wp:extent cx="1524000" cy="514350"/>
            <wp:effectExtent l="0" t="0" r="0" b="0"/>
            <wp:docPr id="1" name="image1.png" descr="! Small SBER_LOGO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! Small SBER_LOGO_RU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C5778" w14:textId="77777777" w:rsidR="00194BB3" w:rsidRPr="00334606" w:rsidRDefault="00194BB3" w:rsidP="00334606">
      <w:pPr>
        <w:spacing w:after="200" w:line="240" w:lineRule="auto"/>
        <w:jc w:val="both"/>
        <w:rPr>
          <w:b/>
          <w:sz w:val="24"/>
        </w:rPr>
      </w:pPr>
    </w:p>
    <w:p w14:paraId="6CC46A36" w14:textId="318D3FD9" w:rsidR="0073376C" w:rsidRDefault="006D0248" w:rsidP="00334606">
      <w:pPr>
        <w:spacing w:after="200" w:line="240" w:lineRule="auto"/>
        <w:jc w:val="both"/>
      </w:pPr>
      <w:r>
        <w:rPr>
          <w:b/>
          <w:sz w:val="24"/>
          <w:szCs w:val="24"/>
          <w:lang w:val="ru-RU"/>
        </w:rPr>
        <w:t>Аналитики</w:t>
      </w:r>
      <w:r w:rsidR="00983A72">
        <w:rPr>
          <w:b/>
          <w:sz w:val="24"/>
          <w:szCs w:val="24"/>
          <w:lang w:val="ru-RU"/>
        </w:rPr>
        <w:t xml:space="preserve"> </w:t>
      </w:r>
      <w:proofErr w:type="spellStart"/>
      <w:r w:rsidR="00983A72">
        <w:rPr>
          <w:b/>
          <w:sz w:val="24"/>
          <w:szCs w:val="24"/>
          <w:lang w:val="ru-RU"/>
        </w:rPr>
        <w:t>Домклик</w:t>
      </w:r>
      <w:proofErr w:type="spellEnd"/>
      <w:r>
        <w:rPr>
          <w:b/>
          <w:sz w:val="24"/>
          <w:szCs w:val="24"/>
          <w:lang w:val="ru-RU"/>
        </w:rPr>
        <w:t xml:space="preserve"> выяснили, </w:t>
      </w:r>
      <w:r w:rsidR="008634A9" w:rsidRPr="008634A9">
        <w:rPr>
          <w:b/>
          <w:sz w:val="24"/>
          <w:szCs w:val="24"/>
          <w:lang w:val="ru-RU"/>
        </w:rPr>
        <w:t>какую недвижимость выбирали россияне в 2022 году</w:t>
      </w:r>
    </w:p>
    <w:p w14:paraId="606A4022" w14:textId="67AE132E" w:rsidR="00956470" w:rsidRDefault="00970408" w:rsidP="00334606">
      <w:pPr>
        <w:spacing w:after="200" w:line="240" w:lineRule="auto"/>
        <w:jc w:val="both"/>
        <w:rPr>
          <w:i/>
          <w:color w:val="000000"/>
          <w:szCs w:val="24"/>
        </w:rPr>
      </w:pPr>
      <w:r w:rsidRPr="00334606">
        <w:rPr>
          <w:i/>
          <w:color w:val="000000"/>
          <w:szCs w:val="24"/>
          <w:lang w:val="ru-RU"/>
        </w:rPr>
        <w:t>1</w:t>
      </w:r>
      <w:r w:rsidR="006D0248">
        <w:rPr>
          <w:i/>
          <w:color w:val="000000"/>
          <w:szCs w:val="24"/>
          <w:lang w:val="ru-RU"/>
        </w:rPr>
        <w:t>5</w:t>
      </w:r>
      <w:r w:rsidRPr="00334606">
        <w:rPr>
          <w:i/>
          <w:color w:val="000000"/>
          <w:szCs w:val="24"/>
        </w:rPr>
        <w:t xml:space="preserve"> </w:t>
      </w:r>
      <w:r w:rsidRPr="00334606">
        <w:rPr>
          <w:i/>
          <w:color w:val="000000"/>
          <w:szCs w:val="24"/>
          <w:lang w:val="ru-RU"/>
        </w:rPr>
        <w:t>декабря</w:t>
      </w:r>
      <w:r w:rsidRPr="00334606">
        <w:rPr>
          <w:i/>
          <w:color w:val="000000"/>
          <w:szCs w:val="24"/>
        </w:rPr>
        <w:t xml:space="preserve"> 2022 года,</w:t>
      </w:r>
      <w:r w:rsidRPr="00334606">
        <w:rPr>
          <w:i/>
          <w:color w:val="000000"/>
          <w:szCs w:val="24"/>
          <w:lang w:val="ru-RU"/>
        </w:rPr>
        <w:t xml:space="preserve"> </w:t>
      </w:r>
      <w:r w:rsidRPr="00334606">
        <w:rPr>
          <w:i/>
          <w:color w:val="000000"/>
          <w:szCs w:val="24"/>
        </w:rPr>
        <w:t>Москва</w:t>
      </w:r>
    </w:p>
    <w:p w14:paraId="1DA954C6" w14:textId="0AFD0734" w:rsidR="008634A9" w:rsidRPr="008634A9" w:rsidRDefault="008634A9" w:rsidP="008634A9">
      <w:pPr>
        <w:spacing w:line="240" w:lineRule="auto"/>
        <w:jc w:val="both"/>
        <w:rPr>
          <w:iCs/>
          <w:color w:val="000000"/>
          <w:sz w:val="24"/>
          <w:szCs w:val="28"/>
          <w:lang w:val="ru-RU"/>
        </w:rPr>
      </w:pPr>
      <w:r w:rsidRPr="00871A81">
        <w:rPr>
          <w:iCs/>
          <w:color w:val="000000"/>
          <w:sz w:val="24"/>
          <w:szCs w:val="28"/>
          <w:lang w:val="ru-RU"/>
        </w:rPr>
        <w:t>В 2022 году россияне преимущественно отдавали предпочтение вторичному жилью</w:t>
      </w:r>
      <w:r w:rsidR="00A52A1F" w:rsidRPr="00871A81">
        <w:rPr>
          <w:iCs/>
          <w:color w:val="000000"/>
          <w:sz w:val="24"/>
          <w:szCs w:val="28"/>
          <w:lang w:val="ru-RU"/>
        </w:rPr>
        <w:t xml:space="preserve"> несмотря на развитие льготных программ</w:t>
      </w:r>
      <w:r w:rsidRPr="00871A81">
        <w:rPr>
          <w:iCs/>
          <w:color w:val="000000"/>
          <w:sz w:val="24"/>
          <w:szCs w:val="28"/>
          <w:lang w:val="ru-RU"/>
        </w:rPr>
        <w:t xml:space="preserve"> — с января по ноябрь доля ипотечных сделок с такой недвижимостью находилась в диапазоне от 56 до 77%. К такому выводу пришли аналитики </w:t>
      </w:r>
      <w:proofErr w:type="spellStart"/>
      <w:r w:rsidRPr="00871A81">
        <w:rPr>
          <w:iCs/>
          <w:color w:val="000000"/>
          <w:sz w:val="24"/>
          <w:szCs w:val="28"/>
          <w:lang w:val="ru-RU"/>
        </w:rPr>
        <w:t>Домклик</w:t>
      </w:r>
      <w:proofErr w:type="spellEnd"/>
      <w:r w:rsidRPr="00871A81">
        <w:rPr>
          <w:iCs/>
          <w:color w:val="000000"/>
          <w:sz w:val="24"/>
          <w:szCs w:val="28"/>
          <w:lang w:val="ru-RU"/>
        </w:rPr>
        <w:t xml:space="preserve"> по</w:t>
      </w:r>
      <w:r w:rsidRPr="008634A9">
        <w:rPr>
          <w:iCs/>
          <w:color w:val="000000"/>
          <w:sz w:val="24"/>
          <w:szCs w:val="28"/>
          <w:lang w:val="ru-RU"/>
        </w:rPr>
        <w:t xml:space="preserve"> итогам исследования рынка ипотеки за 11 месяцев 2022 года.</w:t>
      </w:r>
    </w:p>
    <w:p w14:paraId="6A618888" w14:textId="6A965492" w:rsidR="002704C1" w:rsidRDefault="008634A9" w:rsidP="002704C1">
      <w:pPr>
        <w:spacing w:line="240" w:lineRule="auto"/>
        <w:jc w:val="both"/>
        <w:rPr>
          <w:iCs/>
          <w:color w:val="000000"/>
          <w:sz w:val="24"/>
          <w:szCs w:val="28"/>
          <w:lang w:val="ru-RU"/>
        </w:rPr>
      </w:pPr>
      <w:r w:rsidRPr="008634A9">
        <w:rPr>
          <w:iCs/>
          <w:color w:val="000000"/>
          <w:sz w:val="24"/>
          <w:szCs w:val="28"/>
          <w:lang w:val="ru-RU"/>
        </w:rPr>
        <w:t xml:space="preserve"> </w:t>
      </w:r>
    </w:p>
    <w:p w14:paraId="56148DFB" w14:textId="59F98527" w:rsidR="00E108D9" w:rsidRPr="00626E8E" w:rsidRDefault="006D0248" w:rsidP="00626E8E">
      <w:pPr>
        <w:spacing w:after="200" w:line="240" w:lineRule="auto"/>
        <w:jc w:val="both"/>
        <w:rPr>
          <w:iCs/>
          <w:color w:val="000000"/>
          <w:sz w:val="24"/>
          <w:szCs w:val="28"/>
          <w:lang w:val="ru-RU"/>
        </w:rPr>
      </w:pPr>
      <w:r>
        <w:rPr>
          <w:iCs/>
          <w:noProof/>
          <w:color w:val="000000"/>
          <w:sz w:val="24"/>
          <w:szCs w:val="28"/>
          <w:lang w:val="ru-RU"/>
        </w:rPr>
        <w:drawing>
          <wp:inline distT="0" distB="0" distL="0" distR="0" wp14:anchorId="54760867" wp14:editId="2EF1693D">
            <wp:extent cx="5733415" cy="3711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11993" w14:textId="7D65DABE" w:rsidR="00E108D9" w:rsidRPr="00E108D9" w:rsidRDefault="008634A9" w:rsidP="00E108D9">
      <w:pPr>
        <w:spacing w:line="240" w:lineRule="auto"/>
        <w:jc w:val="both"/>
        <w:rPr>
          <w:rFonts w:eastAsia="Times New Roman"/>
          <w:sz w:val="20"/>
          <w:szCs w:val="20"/>
          <w:lang w:val="ru-RU"/>
        </w:rPr>
      </w:pPr>
      <w:r w:rsidRPr="008634A9">
        <w:rPr>
          <w:rFonts w:eastAsia="Times New Roman"/>
          <w:sz w:val="20"/>
          <w:szCs w:val="20"/>
          <w:lang w:val="ru-RU"/>
        </w:rPr>
        <w:t xml:space="preserve">Динамика распределения </w:t>
      </w:r>
      <w:r w:rsidRPr="00871A81">
        <w:rPr>
          <w:rFonts w:eastAsia="Times New Roman"/>
          <w:sz w:val="20"/>
          <w:szCs w:val="20"/>
          <w:lang w:val="ru-RU"/>
        </w:rPr>
        <w:t xml:space="preserve">ипотеки по типам кредитов (приобретение первичного и вторичного жилья, индивидуальное строительство, </w:t>
      </w:r>
      <w:r w:rsidR="00A52A1F" w:rsidRPr="00871A81">
        <w:rPr>
          <w:rFonts w:eastAsia="Times New Roman"/>
          <w:sz w:val="20"/>
          <w:szCs w:val="20"/>
          <w:lang w:val="ru-RU"/>
        </w:rPr>
        <w:t xml:space="preserve">остальное: </w:t>
      </w:r>
      <w:r w:rsidRPr="00871A81">
        <w:rPr>
          <w:rFonts w:eastAsia="Times New Roman"/>
          <w:sz w:val="20"/>
          <w:szCs w:val="20"/>
          <w:lang w:val="ru-RU"/>
        </w:rPr>
        <w:t>нецелевой</w:t>
      </w:r>
      <w:r w:rsidRPr="008634A9">
        <w:rPr>
          <w:rFonts w:eastAsia="Times New Roman"/>
          <w:sz w:val="20"/>
          <w:szCs w:val="20"/>
          <w:lang w:val="ru-RU"/>
        </w:rPr>
        <w:t xml:space="preserve"> кредит под залог недвижимости, рефинансирование, военная ипотека) для всей России за период январь–ноябрь 2022.</w:t>
      </w:r>
    </w:p>
    <w:p w14:paraId="6FE128FB" w14:textId="24374493" w:rsidR="008634A9" w:rsidRPr="008634A9" w:rsidRDefault="008634A9" w:rsidP="008634A9">
      <w:pPr>
        <w:pStyle w:val="af"/>
        <w:shd w:val="clear" w:color="auto" w:fill="FFFFFF"/>
        <w:jc w:val="both"/>
        <w:rPr>
          <w:rFonts w:ascii="Arial" w:hAnsi="Arial" w:cs="Arial"/>
          <w:color w:val="242629"/>
        </w:rPr>
      </w:pPr>
      <w:r w:rsidRPr="008634A9">
        <w:rPr>
          <w:rFonts w:ascii="Arial" w:hAnsi="Arial" w:cs="Arial"/>
          <w:color w:val="242629"/>
        </w:rPr>
        <w:t xml:space="preserve">Минимальные значения доли сделок на вторичном рынке (56–59%) наблюдались во втором квартале на фоне рекордных значений ключевой ставки </w:t>
      </w:r>
      <w:r w:rsidR="00983A72">
        <w:rPr>
          <w:rFonts w:ascii="Arial" w:hAnsi="Arial" w:cs="Arial"/>
          <w:color w:val="242629"/>
        </w:rPr>
        <w:t>ЦБ</w:t>
      </w:r>
      <w:r w:rsidRPr="008634A9">
        <w:rPr>
          <w:rFonts w:ascii="Arial" w:hAnsi="Arial" w:cs="Arial"/>
          <w:color w:val="242629"/>
        </w:rPr>
        <w:t>. Однако в 3 квартале после восстановления ставок — с июня по сентябрь — распределение сделок по типам кредитов практически не менялось:</w:t>
      </w:r>
    </w:p>
    <w:p w14:paraId="2BEE1E32" w14:textId="77777777" w:rsidR="008634A9" w:rsidRPr="008634A9" w:rsidRDefault="008634A9" w:rsidP="008634A9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42629"/>
        </w:rPr>
      </w:pPr>
      <w:r w:rsidRPr="008634A9">
        <w:rPr>
          <w:rFonts w:ascii="Arial" w:hAnsi="Arial" w:cs="Arial"/>
          <w:color w:val="242629"/>
        </w:rPr>
        <w:t>первичный рынок — 19–20%</w:t>
      </w:r>
    </w:p>
    <w:p w14:paraId="69092520" w14:textId="77777777" w:rsidR="008634A9" w:rsidRPr="008634A9" w:rsidRDefault="008634A9" w:rsidP="008634A9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42629"/>
        </w:rPr>
      </w:pPr>
      <w:r w:rsidRPr="008634A9">
        <w:rPr>
          <w:rFonts w:ascii="Arial" w:hAnsi="Arial" w:cs="Arial"/>
          <w:color w:val="242629"/>
        </w:rPr>
        <w:t>вторичный рынок — около 72–74%</w:t>
      </w:r>
    </w:p>
    <w:p w14:paraId="6E629DAD" w14:textId="5EEF227D" w:rsidR="00A52A1F" w:rsidRDefault="008634A9" w:rsidP="00A52A1F">
      <w:pPr>
        <w:pStyle w:val="af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42629"/>
        </w:rPr>
      </w:pPr>
      <w:r w:rsidRPr="008634A9">
        <w:rPr>
          <w:rFonts w:ascii="Arial" w:hAnsi="Arial" w:cs="Arial"/>
          <w:color w:val="242629"/>
        </w:rPr>
        <w:t>индивидуальное строительство — 3–4%</w:t>
      </w:r>
    </w:p>
    <w:p w14:paraId="1CD06418" w14:textId="77777777" w:rsidR="00A52A1F" w:rsidRPr="00871A81" w:rsidRDefault="00A52A1F" w:rsidP="00871A81">
      <w:pPr>
        <w:pStyle w:val="af"/>
        <w:shd w:val="clear" w:color="auto" w:fill="FFFFFF"/>
        <w:contextualSpacing/>
        <w:jc w:val="both"/>
        <w:rPr>
          <w:rFonts w:ascii="Arial" w:hAnsi="Arial" w:cs="Arial"/>
          <w:color w:val="242629"/>
        </w:rPr>
      </w:pPr>
      <w:r w:rsidRPr="00871A81">
        <w:rPr>
          <w:rFonts w:ascii="Arial" w:hAnsi="Arial" w:cs="Arial"/>
          <w:color w:val="242629"/>
        </w:rPr>
        <w:lastRenderedPageBreak/>
        <w:t>События конца сентября привели к заметному перетеканию спроса с рынка первичного жилья на вторичный: доля сделок на первичном рынке по РФ за месяц сократилась на 3%, в то время как доля сделок на вторичном рынке увеличилась на 3,3%.</w:t>
      </w:r>
    </w:p>
    <w:p w14:paraId="019C9B54" w14:textId="77777777" w:rsidR="00A52A1F" w:rsidRPr="00871A81" w:rsidRDefault="00A52A1F" w:rsidP="00871A81">
      <w:pPr>
        <w:pStyle w:val="af"/>
        <w:shd w:val="clear" w:color="auto" w:fill="FFFFFF"/>
        <w:ind w:firstLine="720"/>
        <w:contextualSpacing/>
        <w:jc w:val="both"/>
        <w:rPr>
          <w:rFonts w:ascii="Arial" w:hAnsi="Arial" w:cs="Arial"/>
          <w:color w:val="242629"/>
        </w:rPr>
      </w:pPr>
      <w:r w:rsidRPr="00871A81">
        <w:rPr>
          <w:rFonts w:ascii="Arial" w:hAnsi="Arial" w:cs="Arial"/>
          <w:color w:val="242629"/>
        </w:rPr>
        <w:t>Такие изменения, прежде всего, связаны с притоком выгодных предложений на вторичном рынке. Число желающих продать квартиру намного превышало количество тех, кто был готов ее купить, поэтому продавцы активнее шли на уступки в пользу высокой скорости сделки.</w:t>
      </w:r>
    </w:p>
    <w:p w14:paraId="6761C3E7" w14:textId="0C2F7807" w:rsidR="00E108D9" w:rsidRPr="00A52A1F" w:rsidRDefault="00983A72" w:rsidP="00A52A1F">
      <w:pPr>
        <w:pStyle w:val="af"/>
        <w:shd w:val="clear" w:color="auto" w:fill="FFFFFF"/>
        <w:ind w:firstLine="720"/>
        <w:jc w:val="both"/>
        <w:rPr>
          <w:rFonts w:ascii="Arial" w:hAnsi="Arial" w:cs="Arial"/>
          <w:i/>
          <w:iCs/>
          <w:color w:val="242629"/>
        </w:rPr>
      </w:pPr>
      <w:r w:rsidRPr="00871A81">
        <w:rPr>
          <w:rFonts w:ascii="Arial" w:hAnsi="Arial" w:cs="Arial"/>
          <w:color w:val="242629"/>
        </w:rPr>
        <w:t xml:space="preserve">Аналитики </w:t>
      </w:r>
      <w:proofErr w:type="spellStart"/>
      <w:r w:rsidRPr="00871A81">
        <w:rPr>
          <w:rFonts w:ascii="Arial" w:hAnsi="Arial" w:cs="Arial"/>
          <w:color w:val="242629"/>
        </w:rPr>
        <w:t>Домклик</w:t>
      </w:r>
      <w:proofErr w:type="spellEnd"/>
      <w:r w:rsidRPr="00871A81">
        <w:rPr>
          <w:rFonts w:ascii="Arial" w:hAnsi="Arial" w:cs="Arial"/>
          <w:color w:val="242629"/>
        </w:rPr>
        <w:t xml:space="preserve"> фиксируют в ноябре</w:t>
      </w:r>
      <w:r w:rsidR="008634A9" w:rsidRPr="00871A81">
        <w:rPr>
          <w:rFonts w:ascii="Arial" w:hAnsi="Arial" w:cs="Arial"/>
          <w:color w:val="242629"/>
        </w:rPr>
        <w:t xml:space="preserve"> обратный эффект: доля сделок на первичном рынке вернулась к показателям июня</w:t>
      </w:r>
      <w:r w:rsidR="008634A9" w:rsidRPr="008634A9">
        <w:rPr>
          <w:rFonts w:ascii="Arial" w:hAnsi="Arial" w:cs="Arial"/>
          <w:color w:val="242629"/>
        </w:rPr>
        <w:t>–июля на уровень 21–22%. Всё указывает на то, что такой всплеск покупательской активности на первичном рынке — явление краткосрочное и вызвано ажиотажем по поводу возможной отмены ипотеки с господдержкой.</w:t>
      </w:r>
    </w:p>
    <w:p w14:paraId="5003471F" w14:textId="77777777" w:rsidR="00310F4A" w:rsidRPr="003919C0" w:rsidRDefault="005F127D" w:rsidP="00334606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3919C0">
        <w:rPr>
          <w:sz w:val="24"/>
          <w:szCs w:val="24"/>
        </w:rPr>
        <w:t># # #</w:t>
      </w:r>
    </w:p>
    <w:p w14:paraId="28CC5C4F" w14:textId="77777777" w:rsidR="00310F4A" w:rsidRPr="00334606" w:rsidRDefault="00310F4A" w:rsidP="00334606">
      <w:pPr>
        <w:spacing w:line="240" w:lineRule="auto"/>
        <w:jc w:val="both"/>
      </w:pPr>
    </w:p>
    <w:p w14:paraId="42FE19B1" w14:textId="77777777" w:rsidR="00310F4A" w:rsidRPr="00970408" w:rsidRDefault="005F127D" w:rsidP="00334606">
      <w:pPr>
        <w:shd w:val="clear" w:color="auto" w:fill="FFFFFF"/>
        <w:spacing w:line="240" w:lineRule="auto"/>
        <w:jc w:val="both"/>
      </w:pPr>
      <w:r w:rsidRPr="00970408">
        <w:t>Пресс-служба</w:t>
      </w:r>
    </w:p>
    <w:p w14:paraId="292C70B9" w14:textId="77777777" w:rsidR="00310F4A" w:rsidRPr="00970408" w:rsidRDefault="005F127D" w:rsidP="00334606">
      <w:pPr>
        <w:shd w:val="clear" w:color="auto" w:fill="FFFFFF"/>
        <w:spacing w:line="240" w:lineRule="auto"/>
        <w:jc w:val="both"/>
        <w:rPr>
          <w:color w:val="0000FF"/>
          <w:u w:val="single"/>
        </w:rPr>
      </w:pPr>
      <w:r w:rsidRPr="00970408">
        <w:rPr>
          <w:color w:val="0000FF"/>
          <w:u w:val="single"/>
        </w:rPr>
        <w:t>media@sberbank.ru</w:t>
      </w:r>
    </w:p>
    <w:p w14:paraId="28ED1F62" w14:textId="77777777" w:rsidR="00310F4A" w:rsidRPr="00970408" w:rsidRDefault="00310F4A" w:rsidP="00334606">
      <w:pPr>
        <w:spacing w:line="240" w:lineRule="auto"/>
        <w:jc w:val="both"/>
      </w:pPr>
    </w:p>
    <w:p w14:paraId="2BD9B298" w14:textId="77777777" w:rsidR="001909A1" w:rsidRPr="00970408" w:rsidRDefault="001909A1">
      <w:pPr>
        <w:spacing w:line="240" w:lineRule="auto"/>
        <w:jc w:val="both"/>
      </w:pPr>
      <w:r w:rsidRPr="00970408">
        <w:rPr>
          <w:b/>
          <w:bCs/>
          <w:color w:val="000000"/>
          <w:bdr w:val="none" w:sz="0" w:space="0" w:color="auto" w:frame="1"/>
        </w:rPr>
        <w:t>ПАО Сбербанк</w:t>
      </w:r>
      <w:r w:rsidRPr="00970408">
        <w:rPr>
          <w:color w:val="000000"/>
          <w:bdr w:val="none" w:sz="0" w:space="0" w:color="auto" w:frame="1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9" w:history="1">
        <w:r w:rsidRPr="00970408">
          <w:rPr>
            <w:rStyle w:val="aa"/>
            <w:color w:val="800080"/>
            <w:bdr w:val="none" w:sz="0" w:space="0" w:color="auto" w:frame="1"/>
          </w:rPr>
          <w:t>www.sberbank.com</w:t>
        </w:r>
      </w:hyperlink>
      <w:r w:rsidRPr="00970408">
        <w:rPr>
          <w:color w:val="000000"/>
          <w:bdr w:val="none" w:sz="0" w:space="0" w:color="auto" w:frame="1"/>
        </w:rPr>
        <w:t xml:space="preserve"> (сайт Группы Сбербанк), </w:t>
      </w:r>
      <w:hyperlink r:id="rId10" w:history="1">
        <w:r w:rsidRPr="00970408">
          <w:rPr>
            <w:rStyle w:val="aa"/>
            <w:color w:val="800080"/>
            <w:bdr w:val="none" w:sz="0" w:space="0" w:color="auto" w:frame="1"/>
          </w:rPr>
          <w:t>www.sberbank.ru</w:t>
        </w:r>
      </w:hyperlink>
      <w:r w:rsidRPr="00970408">
        <w:t>.</w:t>
      </w:r>
    </w:p>
    <w:p w14:paraId="59A52957" w14:textId="77777777" w:rsidR="00C34637" w:rsidRPr="00970408" w:rsidRDefault="00C34637">
      <w:pPr>
        <w:spacing w:line="240" w:lineRule="auto"/>
        <w:jc w:val="both"/>
      </w:pPr>
    </w:p>
    <w:p w14:paraId="302FCA52" w14:textId="01BB5703" w:rsidR="00C34637" w:rsidRPr="00970408" w:rsidRDefault="00C34637">
      <w:pPr>
        <w:pStyle w:val="p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970408">
        <w:rPr>
          <w:rStyle w:val="af0"/>
          <w:rFonts w:ascii="Arial" w:hAnsi="Arial" w:cs="Arial"/>
          <w:sz w:val="22"/>
          <w:szCs w:val="22"/>
        </w:rPr>
        <w:t>Домклик</w:t>
      </w:r>
      <w:proofErr w:type="spellEnd"/>
      <w:r w:rsidRPr="00970408">
        <w:rPr>
          <w:rStyle w:val="af0"/>
          <w:rFonts w:ascii="Arial" w:hAnsi="Arial" w:cs="Arial"/>
          <w:sz w:val="22"/>
          <w:szCs w:val="22"/>
        </w:rPr>
        <w:t xml:space="preserve"> от </w:t>
      </w:r>
      <w:proofErr w:type="spellStart"/>
      <w:r w:rsidRPr="00970408">
        <w:rPr>
          <w:rStyle w:val="af0"/>
          <w:rFonts w:ascii="Arial" w:hAnsi="Arial" w:cs="Arial"/>
          <w:sz w:val="22"/>
          <w:szCs w:val="22"/>
        </w:rPr>
        <w:t>Сбера</w:t>
      </w:r>
      <w:proofErr w:type="spellEnd"/>
      <w:r w:rsidRPr="00970408">
        <w:rPr>
          <w:rFonts w:ascii="Arial" w:hAnsi="Arial" w:cs="Arial"/>
          <w:sz w:val="22"/>
          <w:szCs w:val="22"/>
        </w:rPr>
        <w:t xml:space="preserve"> —</w:t>
      </w:r>
      <w:r w:rsidRPr="00970408">
        <w:rPr>
          <w:rFonts w:ascii="Arial" w:hAnsi="Arial" w:cs="Arial"/>
          <w:bCs/>
          <w:sz w:val="22"/>
          <w:szCs w:val="22"/>
        </w:rPr>
        <w:t xml:space="preserve"> </w:t>
      </w:r>
      <w:r w:rsidRPr="00334606">
        <w:rPr>
          <w:rStyle w:val="af0"/>
          <w:rFonts w:ascii="Arial" w:hAnsi="Arial" w:cs="Arial"/>
          <w:b w:val="0"/>
          <w:sz w:val="22"/>
          <w:szCs w:val="22"/>
        </w:rPr>
        <w:t>сервис недвижимости № 1 в России по количеству объявлений о продаже квартир</w:t>
      </w:r>
      <w:r w:rsidR="002F7B3D">
        <w:rPr>
          <w:rStyle w:val="af0"/>
          <w:rFonts w:ascii="Arial" w:hAnsi="Arial" w:cs="Arial"/>
          <w:b w:val="0"/>
          <w:sz w:val="22"/>
          <w:szCs w:val="22"/>
        </w:rPr>
        <w:t xml:space="preserve"> и новостроек</w:t>
      </w:r>
      <w:r w:rsidRPr="00334606">
        <w:rPr>
          <w:rStyle w:val="af0"/>
          <w:rFonts w:ascii="Arial" w:hAnsi="Arial" w:cs="Arial"/>
          <w:b w:val="0"/>
          <w:sz w:val="22"/>
          <w:szCs w:val="22"/>
        </w:rPr>
        <w:t>*</w:t>
      </w:r>
      <w:r w:rsidRPr="00970408">
        <w:rPr>
          <w:rFonts w:ascii="Arial" w:hAnsi="Arial" w:cs="Arial"/>
          <w:sz w:val="22"/>
          <w:szCs w:val="22"/>
        </w:rPr>
        <w:t xml:space="preserve">. С </w:t>
      </w:r>
      <w:hyperlink r:id="rId11" w:history="1">
        <w:proofErr w:type="spellStart"/>
        <w:r w:rsidRPr="00970408">
          <w:rPr>
            <w:rStyle w:val="aa"/>
            <w:rFonts w:ascii="Arial" w:hAnsi="Arial" w:cs="Arial"/>
            <w:sz w:val="22"/>
            <w:szCs w:val="22"/>
          </w:rPr>
          <w:t>Домклик</w:t>
        </w:r>
        <w:proofErr w:type="spellEnd"/>
      </w:hyperlink>
      <w:r w:rsidRPr="00970408">
        <w:rPr>
          <w:rFonts w:ascii="Arial" w:hAnsi="Arial" w:cs="Arial"/>
          <w:sz w:val="22"/>
          <w:szCs w:val="22"/>
        </w:rPr>
        <w:t xml:space="preserve"> все участники рынка могут решить свои вопросы с недвижимостью без стресса и с удовольствием, с заботой о каждом клиенте, партнёре и сотруднике. Онлайн можно купить, продать или сдать в аренду недвижимость, оформить ипотеку, зарегистрировать сделку в электронном виде и безопасно провести расчёты между покупателем и продавцом. Сервис посещает более 13 млн пользователей ежемесячно, и он входит в топ самых посещаемых ресурсов в категории недвижимости в России. В базе </w:t>
      </w:r>
      <w:proofErr w:type="spellStart"/>
      <w:r w:rsidRPr="00970408">
        <w:rPr>
          <w:rFonts w:ascii="Arial" w:hAnsi="Arial" w:cs="Arial"/>
          <w:sz w:val="22"/>
          <w:szCs w:val="22"/>
        </w:rPr>
        <w:t>Домклик</w:t>
      </w:r>
      <w:proofErr w:type="spellEnd"/>
      <w:r w:rsidRPr="00970408">
        <w:rPr>
          <w:rFonts w:ascii="Arial" w:hAnsi="Arial" w:cs="Arial"/>
          <w:sz w:val="22"/>
          <w:szCs w:val="22"/>
        </w:rPr>
        <w:t xml:space="preserve"> содержится более 2 млн объявлений.</w:t>
      </w:r>
    </w:p>
    <w:p w14:paraId="34716BDB" w14:textId="77777777" w:rsidR="001909A1" w:rsidRPr="004845D2" w:rsidRDefault="00C34637" w:rsidP="00334606">
      <w:pPr>
        <w:pStyle w:val="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845D2">
        <w:rPr>
          <w:rFonts w:ascii="Arial" w:hAnsi="Arial" w:cs="Arial"/>
          <w:i/>
          <w:sz w:val="22"/>
          <w:szCs w:val="22"/>
        </w:rPr>
        <w:t xml:space="preserve">*По данным исследования кредитного рейтингового агентства АО «Эксперт РА», проведённого с 1 ноября по 31 декабря 2021 года, </w:t>
      </w:r>
      <w:proofErr w:type="spellStart"/>
      <w:r w:rsidRPr="004845D2">
        <w:rPr>
          <w:rFonts w:ascii="Arial" w:hAnsi="Arial" w:cs="Arial"/>
          <w:i/>
          <w:sz w:val="22"/>
          <w:szCs w:val="22"/>
        </w:rPr>
        <w:t>Домклик</w:t>
      </w:r>
      <w:proofErr w:type="spellEnd"/>
      <w:r w:rsidRPr="004845D2">
        <w:rPr>
          <w:rFonts w:ascii="Arial" w:hAnsi="Arial" w:cs="Arial"/>
          <w:i/>
          <w:sz w:val="22"/>
          <w:szCs w:val="22"/>
        </w:rPr>
        <w:t xml:space="preserve"> — лидер рынка по количеству актуальных объявлений о продаже жилой недвижимости в многоквартирных домах в РФ.</w:t>
      </w:r>
    </w:p>
    <w:sectPr w:rsidR="001909A1" w:rsidRPr="004845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4716" w14:textId="77777777" w:rsidR="00996448" w:rsidRDefault="00996448" w:rsidP="007208F7">
      <w:pPr>
        <w:spacing w:line="240" w:lineRule="auto"/>
      </w:pPr>
      <w:r>
        <w:separator/>
      </w:r>
    </w:p>
  </w:endnote>
  <w:endnote w:type="continuationSeparator" w:id="0">
    <w:p w14:paraId="0669C8BB" w14:textId="77777777" w:rsidR="00996448" w:rsidRDefault="00996448" w:rsidP="00720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C202" w14:textId="77777777" w:rsidR="0091129F" w:rsidRDefault="0091129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92AF" w14:textId="77777777" w:rsidR="007208F7" w:rsidRDefault="00472FB7">
    <w:pPr>
      <w:pStyle w:val="ad"/>
    </w:pPr>
    <w:r>
      <w:rPr>
        <w:noProof/>
        <w:lang w:val="ru-RU"/>
      </w:rPr>
      <w:drawing>
        <wp:inline distT="0" distB="0" distL="0" distR="0" wp14:anchorId="20CDD763" wp14:editId="13CCB680">
          <wp:extent cx="9526" cy="9526"/>
          <wp:effectExtent l="0" t="0" r="0" b="0"/>
          <wp:docPr id="10" name="Рисунок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6D18" w14:textId="77777777" w:rsidR="0091129F" w:rsidRDefault="009112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2DD9" w14:textId="77777777" w:rsidR="00996448" w:rsidRDefault="00996448" w:rsidP="007208F7">
      <w:pPr>
        <w:spacing w:line="240" w:lineRule="auto"/>
      </w:pPr>
      <w:r>
        <w:separator/>
      </w:r>
    </w:p>
  </w:footnote>
  <w:footnote w:type="continuationSeparator" w:id="0">
    <w:p w14:paraId="1DA53146" w14:textId="77777777" w:rsidR="00996448" w:rsidRDefault="00996448" w:rsidP="00720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2957" w14:textId="77777777" w:rsidR="0091129F" w:rsidRDefault="009112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1D1D" w14:textId="77777777" w:rsidR="0091129F" w:rsidRDefault="0091129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84FF" w14:textId="77777777" w:rsidR="0091129F" w:rsidRDefault="009112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A41"/>
    <w:multiLevelType w:val="multilevel"/>
    <w:tmpl w:val="254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49FD"/>
    <w:multiLevelType w:val="multilevel"/>
    <w:tmpl w:val="878EB59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551B5"/>
    <w:multiLevelType w:val="multilevel"/>
    <w:tmpl w:val="9F8439D4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E4991"/>
    <w:multiLevelType w:val="hybridMultilevel"/>
    <w:tmpl w:val="0728E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D84EBC"/>
    <w:multiLevelType w:val="multilevel"/>
    <w:tmpl w:val="B06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7421792">
    <w:abstractNumId w:val="0"/>
  </w:num>
  <w:num w:numId="2" w16cid:durableId="550507316">
    <w:abstractNumId w:val="4"/>
  </w:num>
  <w:num w:numId="3" w16cid:durableId="869606566">
    <w:abstractNumId w:val="2"/>
  </w:num>
  <w:num w:numId="4" w16cid:durableId="285081961">
    <w:abstractNumId w:val="1"/>
  </w:num>
  <w:num w:numId="5" w16cid:durableId="1397167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4A"/>
    <w:rsid w:val="0002501D"/>
    <w:rsid w:val="00083869"/>
    <w:rsid w:val="00086C6A"/>
    <w:rsid w:val="000876EA"/>
    <w:rsid w:val="000A5BEB"/>
    <w:rsid w:val="000C241E"/>
    <w:rsid w:val="000D0211"/>
    <w:rsid w:val="000E0A81"/>
    <w:rsid w:val="00121B41"/>
    <w:rsid w:val="00143667"/>
    <w:rsid w:val="00170492"/>
    <w:rsid w:val="001760EB"/>
    <w:rsid w:val="001909A1"/>
    <w:rsid w:val="00194BB3"/>
    <w:rsid w:val="001B437B"/>
    <w:rsid w:val="001E1B3C"/>
    <w:rsid w:val="001F53C1"/>
    <w:rsid w:val="001F5532"/>
    <w:rsid w:val="00211603"/>
    <w:rsid w:val="00227BBD"/>
    <w:rsid w:val="002610BB"/>
    <w:rsid w:val="0026245A"/>
    <w:rsid w:val="00264713"/>
    <w:rsid w:val="002704C1"/>
    <w:rsid w:val="00271743"/>
    <w:rsid w:val="002B4206"/>
    <w:rsid w:val="002C7EE4"/>
    <w:rsid w:val="002F7B3D"/>
    <w:rsid w:val="00310A02"/>
    <w:rsid w:val="00310F4A"/>
    <w:rsid w:val="00322C53"/>
    <w:rsid w:val="003337E8"/>
    <w:rsid w:val="00334606"/>
    <w:rsid w:val="00354DD4"/>
    <w:rsid w:val="003919C0"/>
    <w:rsid w:val="003C7D93"/>
    <w:rsid w:val="003F5D73"/>
    <w:rsid w:val="00436A8D"/>
    <w:rsid w:val="004425D7"/>
    <w:rsid w:val="004548D1"/>
    <w:rsid w:val="004630CB"/>
    <w:rsid w:val="00472FB7"/>
    <w:rsid w:val="004845D2"/>
    <w:rsid w:val="004972FA"/>
    <w:rsid w:val="004B7A35"/>
    <w:rsid w:val="004D6140"/>
    <w:rsid w:val="00517E93"/>
    <w:rsid w:val="00532715"/>
    <w:rsid w:val="00571E72"/>
    <w:rsid w:val="00575E9D"/>
    <w:rsid w:val="00581482"/>
    <w:rsid w:val="00586EA8"/>
    <w:rsid w:val="005A351D"/>
    <w:rsid w:val="005A6E23"/>
    <w:rsid w:val="005A79BC"/>
    <w:rsid w:val="005B00CE"/>
    <w:rsid w:val="005B5D55"/>
    <w:rsid w:val="005E08A6"/>
    <w:rsid w:val="005E1B5D"/>
    <w:rsid w:val="005E2EFE"/>
    <w:rsid w:val="005F127D"/>
    <w:rsid w:val="006032D3"/>
    <w:rsid w:val="00626E8E"/>
    <w:rsid w:val="00627C1B"/>
    <w:rsid w:val="006764B0"/>
    <w:rsid w:val="006768A6"/>
    <w:rsid w:val="006844C7"/>
    <w:rsid w:val="006944AC"/>
    <w:rsid w:val="006B0C9D"/>
    <w:rsid w:val="006B49E3"/>
    <w:rsid w:val="006C108B"/>
    <w:rsid w:val="006C2D71"/>
    <w:rsid w:val="006D0248"/>
    <w:rsid w:val="007018F0"/>
    <w:rsid w:val="00715151"/>
    <w:rsid w:val="007208F7"/>
    <w:rsid w:val="0073376C"/>
    <w:rsid w:val="00733B22"/>
    <w:rsid w:val="00743883"/>
    <w:rsid w:val="00765950"/>
    <w:rsid w:val="007659AD"/>
    <w:rsid w:val="00783877"/>
    <w:rsid w:val="00794298"/>
    <w:rsid w:val="007C05CD"/>
    <w:rsid w:val="007F1663"/>
    <w:rsid w:val="007F488A"/>
    <w:rsid w:val="00814285"/>
    <w:rsid w:val="0082723F"/>
    <w:rsid w:val="00856E88"/>
    <w:rsid w:val="008634A9"/>
    <w:rsid w:val="00871A81"/>
    <w:rsid w:val="00890A2C"/>
    <w:rsid w:val="00892C37"/>
    <w:rsid w:val="008A63E2"/>
    <w:rsid w:val="008B0D7F"/>
    <w:rsid w:val="008E3CF8"/>
    <w:rsid w:val="0091129F"/>
    <w:rsid w:val="009256F5"/>
    <w:rsid w:val="0095370E"/>
    <w:rsid w:val="0095468A"/>
    <w:rsid w:val="00956470"/>
    <w:rsid w:val="00970408"/>
    <w:rsid w:val="00980F6B"/>
    <w:rsid w:val="00983A72"/>
    <w:rsid w:val="00993B9A"/>
    <w:rsid w:val="00996448"/>
    <w:rsid w:val="009C3BFA"/>
    <w:rsid w:val="009C64EE"/>
    <w:rsid w:val="009D3318"/>
    <w:rsid w:val="00A00120"/>
    <w:rsid w:val="00A44A50"/>
    <w:rsid w:val="00A52A1F"/>
    <w:rsid w:val="00A574DE"/>
    <w:rsid w:val="00A84172"/>
    <w:rsid w:val="00AA0DCE"/>
    <w:rsid w:val="00AA0FC3"/>
    <w:rsid w:val="00AA577D"/>
    <w:rsid w:val="00AD491A"/>
    <w:rsid w:val="00B00FD6"/>
    <w:rsid w:val="00B31077"/>
    <w:rsid w:val="00B42E78"/>
    <w:rsid w:val="00B54053"/>
    <w:rsid w:val="00B671B6"/>
    <w:rsid w:val="00B703F8"/>
    <w:rsid w:val="00BB73CB"/>
    <w:rsid w:val="00BE407A"/>
    <w:rsid w:val="00C1289B"/>
    <w:rsid w:val="00C31B9F"/>
    <w:rsid w:val="00C34637"/>
    <w:rsid w:val="00C618A8"/>
    <w:rsid w:val="00CE2B37"/>
    <w:rsid w:val="00D02B7D"/>
    <w:rsid w:val="00D30C2A"/>
    <w:rsid w:val="00D7266E"/>
    <w:rsid w:val="00D92ADA"/>
    <w:rsid w:val="00DD6B24"/>
    <w:rsid w:val="00DF4571"/>
    <w:rsid w:val="00E108D9"/>
    <w:rsid w:val="00E16B4E"/>
    <w:rsid w:val="00E345A1"/>
    <w:rsid w:val="00E3687A"/>
    <w:rsid w:val="00E7482B"/>
    <w:rsid w:val="00EB082A"/>
    <w:rsid w:val="00EB4213"/>
    <w:rsid w:val="00EC04EE"/>
    <w:rsid w:val="00EE4D2E"/>
    <w:rsid w:val="00EF1594"/>
    <w:rsid w:val="00F053EF"/>
    <w:rsid w:val="00F1621D"/>
    <w:rsid w:val="00F7681F"/>
    <w:rsid w:val="00FA0A53"/>
    <w:rsid w:val="00FA61F8"/>
    <w:rsid w:val="00FB217C"/>
    <w:rsid w:val="00FB6099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81C63F"/>
  <w15:docId w15:val="{ADBD1F9F-0D0B-0D4B-A2F2-B1A9FFD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unhideWhenUsed/>
    <w:rsid w:val="00194B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94BB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08F7"/>
  </w:style>
  <w:style w:type="paragraph" w:styleId="ad">
    <w:name w:val="footer"/>
    <w:basedOn w:val="a"/>
    <w:link w:val="ae"/>
    <w:uiPriority w:val="99"/>
    <w:unhideWhenUsed/>
    <w:rsid w:val="007208F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08F7"/>
  </w:style>
  <w:style w:type="paragraph" w:styleId="af">
    <w:name w:val="Normal (Web)"/>
    <w:basedOn w:val="a"/>
    <w:uiPriority w:val="99"/>
    <w:unhideWhenUsed/>
    <w:rsid w:val="0019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Hyperlink0">
    <w:name w:val="Hyperlink.0"/>
    <w:basedOn w:val="a0"/>
    <w:rsid w:val="001909A1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character" w:styleId="af0">
    <w:name w:val="Strong"/>
    <w:basedOn w:val="a0"/>
    <w:uiPriority w:val="22"/>
    <w:qFormat/>
    <w:rsid w:val="001909A1"/>
    <w:rPr>
      <w:b/>
      <w:bCs/>
    </w:rPr>
  </w:style>
  <w:style w:type="paragraph" w:customStyle="1" w:styleId="p1">
    <w:name w:val="p1"/>
    <w:basedOn w:val="a"/>
    <w:uiPriority w:val="99"/>
    <w:rsid w:val="001909A1"/>
    <w:pPr>
      <w:spacing w:line="240" w:lineRule="auto"/>
    </w:pPr>
    <w:rPr>
      <w:rFonts w:ascii="Helvetica Neue" w:eastAsiaTheme="minorHAnsi" w:hAnsi="Helvetica Neue" w:cs="Times New Roman"/>
      <w:sz w:val="20"/>
      <w:szCs w:val="20"/>
      <w:u w:color="000000"/>
      <w:lang w:val="ru-RU"/>
    </w:rPr>
  </w:style>
  <w:style w:type="character" w:customStyle="1" w:styleId="s1">
    <w:name w:val="s1"/>
    <w:rsid w:val="001909A1"/>
  </w:style>
  <w:style w:type="character" w:customStyle="1" w:styleId="20">
    <w:name w:val="Неразрешенное упоминание2"/>
    <w:basedOn w:val="a0"/>
    <w:uiPriority w:val="99"/>
    <w:semiHidden/>
    <w:unhideWhenUsed/>
    <w:rsid w:val="000C241E"/>
    <w:rPr>
      <w:color w:val="605E5C"/>
      <w:shd w:val="clear" w:color="auto" w:fill="E1DFDD"/>
    </w:rPr>
  </w:style>
  <w:style w:type="paragraph" w:customStyle="1" w:styleId="11">
    <w:name w:val="Обычный (веб)1"/>
    <w:basedOn w:val="a"/>
    <w:uiPriority w:val="99"/>
    <w:unhideWhenUsed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3346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606"/>
    <w:rPr>
      <w:rFonts w:ascii="Segoe UI" w:hAnsi="Segoe UI" w:cs="Segoe UI"/>
      <w:sz w:val="18"/>
      <w:szCs w:val="18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E1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2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30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clic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berbank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berbank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62D07441D13740AA6CAED2C2FCEECA6.dms.sberbank.ru/C62D07441D13740AA6CAED2C2FCEECA6-4ECFCD1154BCE7D5593122D5FB638AA8-96F577A590E31134CE9D8B057EDA0E3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Khvostov Aleksey</dc:creator>
  <cp:lastModifiedBy>Microsoft Office User</cp:lastModifiedBy>
  <cp:revision>2</cp:revision>
  <dcterms:created xsi:type="dcterms:W3CDTF">2022-12-14T13:02:00Z</dcterms:created>
  <dcterms:modified xsi:type="dcterms:W3CDTF">2022-12-14T13:02:00Z</dcterms:modified>
</cp:coreProperties>
</file>